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after="0" w:line="216" w:lineRule="atLeast"/>
        <w:jc w:val="both"/>
        <w:rPr>
          <w:rFonts w:ascii="仿宋_GB2312" w:hAns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/>
          <w:color w:val="000000"/>
          <w:sz w:val="24"/>
        </w:rPr>
        <w:t>附件</w:t>
      </w:r>
      <w:r>
        <w:rPr>
          <w:rFonts w:ascii="仿宋_GB2312" w:hAnsi="仿宋_GB2312" w:eastAsia="仿宋_GB2312"/>
          <w:color w:val="000000"/>
          <w:sz w:val="24"/>
        </w:rPr>
        <w:t>2</w:t>
      </w:r>
      <w:r>
        <w:rPr>
          <w:rFonts w:hint="eastAsia" w:ascii="仿宋_GB2312" w:hAnsi="仿宋_GB2312" w:eastAsia="仿宋_GB2312"/>
          <w:color w:val="000000"/>
          <w:sz w:val="24"/>
        </w:rPr>
        <w:t>：</w:t>
      </w:r>
      <w:r>
        <w:rPr>
          <w:rFonts w:ascii="仿宋_GB2312" w:hAnsi="仿宋_GB2312" w:eastAsia="仿宋_GB2312"/>
          <w:color w:val="000000"/>
          <w:sz w:val="24"/>
        </w:rPr>
        <w:t xml:space="preserve">           </w:t>
      </w:r>
    </w:p>
    <w:p>
      <w:pPr>
        <w:snapToGrid/>
        <w:spacing w:after="0" w:line="216" w:lineRule="atLeast"/>
        <w:jc w:val="center"/>
        <w:rPr>
          <w:rFonts w:ascii="Calibri" w:hAnsi="Calibri" w:eastAsia="宋体"/>
          <w:b/>
          <w:color w:val="000000"/>
          <w:sz w:val="21"/>
        </w:rPr>
      </w:pPr>
      <w:r>
        <w:rPr>
          <w:rFonts w:hint="eastAsia" w:ascii="Calibri" w:hAnsi="Calibri" w:eastAsia="宋体"/>
          <w:b/>
          <w:color w:val="000000"/>
          <w:sz w:val="36"/>
        </w:rPr>
        <w:t>水务集团应聘申请表</w:t>
      </w:r>
    </w:p>
    <w:tbl>
      <w:tblPr>
        <w:tblStyle w:val="2"/>
        <w:tblW w:w="10011" w:type="dxa"/>
        <w:jc w:val="center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57"/>
        <w:gridCol w:w="503"/>
        <w:gridCol w:w="604"/>
        <w:gridCol w:w="1153"/>
        <w:gridCol w:w="253"/>
        <w:gridCol w:w="726"/>
        <w:gridCol w:w="553"/>
        <w:gridCol w:w="166"/>
        <w:gridCol w:w="215"/>
        <w:gridCol w:w="386"/>
        <w:gridCol w:w="810"/>
        <w:gridCol w:w="780"/>
        <w:gridCol w:w="507"/>
        <w:gridCol w:w="537"/>
        <w:gridCol w:w="1461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9" w:hRule="atLeast"/>
          <w:jc w:val="center"/>
        </w:trPr>
        <w:tc>
          <w:tcPr>
            <w:tcW w:w="1860" w:type="dxa"/>
            <w:gridSpan w:val="2"/>
            <w:tcBorders>
              <w:top w:val="thinThickSmallGap" w:color="000000" w:sz="12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宋体"/>
                <w:b/>
                <w:color w:val="000000"/>
                <w:sz w:val="21"/>
              </w:rPr>
              <w:t xml:space="preserve"> </w:t>
            </w:r>
            <w:r>
              <w:rPr>
                <w:rFonts w:hint="eastAsia" w:ascii="Calibri" w:hAnsi="Calibri"/>
                <w:b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应聘单位</w:t>
            </w:r>
          </w:p>
        </w:tc>
        <w:tc>
          <w:tcPr>
            <w:tcW w:w="3670" w:type="dxa"/>
            <w:gridSpan w:val="7"/>
            <w:tcBorders>
              <w:top w:val="thinThickSmallGap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thinThickSmallGap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应聘岗位</w:t>
            </w:r>
          </w:p>
        </w:tc>
        <w:tc>
          <w:tcPr>
            <w:tcW w:w="3285" w:type="dxa"/>
            <w:gridSpan w:val="4"/>
            <w:tcBorders>
              <w:top w:val="thinThickSmallGap" w:color="000000" w:sz="12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姓　　名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性别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出生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年月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个人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一寸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彩色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近照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户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籍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所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在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地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民族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政治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面貌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手机号码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婚姻状况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1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现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住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址</w:t>
            </w:r>
          </w:p>
        </w:tc>
        <w:tc>
          <w:tcPr>
            <w:tcW w:w="81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全日制教育学历（学位）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毕业时间及院校、专业</w:t>
            </w:r>
          </w:p>
        </w:tc>
        <w:tc>
          <w:tcPr>
            <w:tcW w:w="4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在职教育</w:t>
            </w:r>
          </w:p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学历（学位）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毕业时间及院校、专业</w:t>
            </w:r>
          </w:p>
        </w:tc>
        <w:tc>
          <w:tcPr>
            <w:tcW w:w="4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专业技术</w:t>
            </w:r>
          </w:p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资格</w:t>
            </w:r>
          </w:p>
        </w:tc>
        <w:tc>
          <w:tcPr>
            <w:tcW w:w="4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取得专业技术资格时间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职（执）业资格</w:t>
            </w:r>
          </w:p>
        </w:tc>
        <w:tc>
          <w:tcPr>
            <w:tcW w:w="4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取得职（执）业资格时间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80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主要经历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从高中填起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)</w:t>
            </w:r>
          </w:p>
        </w:tc>
        <w:tc>
          <w:tcPr>
            <w:tcW w:w="86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/>
              <w:spacing w:after="0"/>
              <w:jc w:val="both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写明起止时间、单位、岗位、职务：</w:t>
            </w:r>
          </w:p>
          <w:p>
            <w:pPr>
              <w:snapToGrid/>
              <w:spacing w:after="0"/>
              <w:jc w:val="both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  <w:jc w:val="center"/>
        </w:trPr>
        <w:tc>
          <w:tcPr>
            <w:tcW w:w="1357" w:type="dxa"/>
            <w:vMerge w:val="restart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直系亲属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作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单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位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职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9" w:hRule="atLeast"/>
          <w:jc w:val="center"/>
        </w:trPr>
        <w:tc>
          <w:tcPr>
            <w:tcW w:w="2464" w:type="dxa"/>
            <w:gridSpan w:val="3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是否接受调剂分配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紧急联系人及电话</w:t>
            </w:r>
          </w:p>
        </w:tc>
        <w:tc>
          <w:tcPr>
            <w:tcW w:w="46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53" w:hRule="atLeast"/>
          <w:jc w:val="center"/>
        </w:trPr>
        <w:tc>
          <w:tcPr>
            <w:tcW w:w="10011" w:type="dxa"/>
            <w:gridSpan w:val="15"/>
            <w:tcBorders>
              <w:top w:val="single" w:color="000000" w:sz="4" w:space="0"/>
              <w:left w:val="thinThickSmallGap" w:color="000000" w:sz="12" w:space="0"/>
              <w:bottom w:val="thinThickSmallGap" w:color="000000" w:sz="12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声明：本人对所填写的各项内容保证属实，如有不实，可取消本人应聘资格。</w:t>
            </w:r>
          </w:p>
          <w:p>
            <w:pPr>
              <w:snapToGrid/>
              <w:spacing w:after="0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  <w:p>
            <w:pPr>
              <w:snapToGrid/>
              <w:spacing w:after="0"/>
              <w:jc w:val="right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签名：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日期：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年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月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日</w:t>
            </w:r>
          </w:p>
        </w:tc>
      </w:tr>
    </w:tbl>
    <w:p>
      <w:pPr>
        <w:jc w:val="both"/>
      </w:pP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663" w:right="720" w:bottom="663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wuqiwei</cp:lastModifiedBy>
  <dcterms:modified xsi:type="dcterms:W3CDTF">2020-06-15T08:36:18Z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