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50" w:beforeAutospacing="0" w:after="300" w:afterAutospacing="0" w:line="600" w:lineRule="atLeast"/>
        <w:ind w:left="0" w:right="0" w:firstLine="0"/>
        <w:jc w:val="center"/>
        <w:rPr>
          <w:rFonts w:ascii="Verdana" w:hAnsi="Verdana" w:cs="Verdana"/>
          <w:b/>
          <w:i w:val="0"/>
          <w:caps w:val="0"/>
          <w:color w:val="333333"/>
          <w:spacing w:val="0"/>
          <w:sz w:val="33"/>
          <w:szCs w:val="33"/>
        </w:rPr>
      </w:pPr>
      <w:r>
        <w:rPr>
          <w:rFonts w:hint="default" w:ascii="Verdana" w:hAnsi="Verdana" w:cs="Verdana"/>
          <w:b/>
          <w:i w:val="0"/>
          <w:caps w:val="0"/>
          <w:color w:val="333333"/>
          <w:spacing w:val="0"/>
          <w:sz w:val="33"/>
          <w:szCs w:val="33"/>
          <w:bdr w:val="none" w:color="auto" w:sz="0" w:space="0"/>
          <w:shd w:val="clear" w:fill="FFFFFF"/>
        </w:rPr>
        <w:t>金华金开现代服务业投资集团有限公司招聘考核录用专业技术人员考核成绩汇总表</w:t>
      </w:r>
    </w:p>
    <w:tbl>
      <w:tblPr>
        <w:tblW w:w="8460" w:type="dxa"/>
        <w:tblInd w:w="0" w:type="dxa"/>
        <w:shd w:val="clear" w:color="auto" w:fill="FFFFFF"/>
        <w:tblLayout w:type="fixed"/>
        <w:tblCellMar>
          <w:top w:w="0" w:type="dxa"/>
          <w:left w:w="0" w:type="dxa"/>
          <w:bottom w:w="0" w:type="dxa"/>
          <w:right w:w="0" w:type="dxa"/>
        </w:tblCellMar>
      </w:tblPr>
      <w:tblGrid>
        <w:gridCol w:w="666"/>
        <w:gridCol w:w="1625"/>
        <w:gridCol w:w="1728"/>
        <w:gridCol w:w="1932"/>
        <w:gridCol w:w="2509"/>
      </w:tblGrid>
      <w:tr>
        <w:tblPrEx>
          <w:shd w:val="clear" w:color="auto" w:fill="FFFFFF"/>
          <w:tblLayout w:type="fixed"/>
          <w:tblCellMar>
            <w:top w:w="0" w:type="dxa"/>
            <w:left w:w="0" w:type="dxa"/>
            <w:bottom w:w="0" w:type="dxa"/>
            <w:right w:w="0" w:type="dxa"/>
          </w:tblCellMar>
        </w:tblPrEx>
        <w:trPr>
          <w:trHeight w:val="72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bookmarkStart w:id="0" w:name="_GoBack"/>
            <w:r>
              <w:rPr>
                <w:rFonts w:hint="eastAsia" w:ascii="宋体" w:hAnsi="宋体" w:eastAsia="宋体" w:cs="宋体"/>
                <w:b/>
                <w:i w:val="0"/>
                <w:caps w:val="0"/>
                <w:color w:val="000000"/>
                <w:spacing w:val="0"/>
                <w:kern w:val="0"/>
                <w:sz w:val="24"/>
                <w:szCs w:val="24"/>
                <w:u w:val="none"/>
                <w:bdr w:val="none" w:color="auto" w:sz="0" w:space="0"/>
                <w:lang w:val="en-US" w:eastAsia="zh-CN" w:bidi="ar"/>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岗位</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考生姓名</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考核成绩</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1</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蒋小刚</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87.80 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入围体检</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杨洁涛</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87.00 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入围体检</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3</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解剑豪</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86.60 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入围体检</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林向亮</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79.20 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朱奕韬</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79.20 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朱立寅</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78.80 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张献华</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78.40 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汤勇军</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73.80 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马千里</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70.80 </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工程管理</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kern w:val="0"/>
                <w:sz w:val="24"/>
                <w:szCs w:val="24"/>
                <w:u w:val="none"/>
                <w:bdr w:val="none" w:color="auto" w:sz="0" w:space="0"/>
                <w:lang w:val="en-US" w:eastAsia="zh-CN" w:bidi="ar"/>
              </w:rPr>
              <w:t>郝西晓</w:t>
            </w:r>
          </w:p>
        </w:tc>
        <w:tc>
          <w:tcPr>
            <w:tcW w:w="1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缺考</w:t>
            </w:r>
          </w:p>
        </w:tc>
        <w:tc>
          <w:tcPr>
            <w:tcW w:w="2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bookmarkEnd w:id="0"/>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0"/>
          <w:sz w:val="21"/>
          <w:szCs w:val="21"/>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B54F8"/>
    <w:rsid w:val="25C274AD"/>
    <w:rsid w:val="2B8776FB"/>
    <w:rsid w:val="4D04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2020-06-15T07:38:49Z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